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66" w:rsidRPr="00DB3066" w:rsidRDefault="00DB3066" w:rsidP="00DB3066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caps/>
          <w:sz w:val="24"/>
          <w:szCs w:val="24"/>
          <w:lang w:eastAsia="ru-RU"/>
        </w:rPr>
        <w:t>Seminars guide – module 1</w:t>
      </w:r>
    </w:p>
    <w:p w:rsidR="00DB3066" w:rsidRPr="00DB3066" w:rsidRDefault="00DB3066" w:rsidP="00DB3066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sz w:val="24"/>
          <w:szCs w:val="24"/>
          <w:lang w:eastAsia="ru-RU"/>
        </w:rPr>
        <w:t>Foreign Policy and National security of Kazakhstan</w:t>
      </w:r>
    </w:p>
    <w:p w:rsidR="00DB3066" w:rsidRPr="00DB3066" w:rsidRDefault="00DB3066" w:rsidP="00DB3066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sz w:val="24"/>
          <w:szCs w:val="24"/>
          <w:lang w:eastAsia="ru-RU"/>
        </w:rPr>
        <w:t>VPNBRK  4311</w:t>
      </w:r>
    </w:p>
    <w:p w:rsidR="00DB3066" w:rsidRPr="00DB3066" w:rsidRDefault="00DB3066" w:rsidP="00DB3066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DB3066" w:rsidRPr="00DB3066" w:rsidRDefault="00DB3066" w:rsidP="00DB3066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DB3066">
        <w:rPr>
          <w:rFonts w:ascii="Arial" w:hAnsi="Arial" w:cs="Arial"/>
          <w:sz w:val="24"/>
          <w:szCs w:val="24"/>
          <w:lang w:eastAsia="ru-RU"/>
        </w:rPr>
        <w:t xml:space="preserve">Lecturer   </w:t>
      </w:r>
      <w:r w:rsidRPr="00DB3066">
        <w:rPr>
          <w:rFonts w:ascii="Arial" w:hAnsi="Arial" w:cs="Arial"/>
          <w:sz w:val="24"/>
          <w:szCs w:val="24"/>
          <w:lang w:eastAsia="ru-RU"/>
        </w:rPr>
        <w:tab/>
        <w:t xml:space="preserve">Marem Buzurtanova </w:t>
      </w:r>
      <w:r w:rsidRPr="00DB3066">
        <w:rPr>
          <w:rFonts w:ascii="Arial" w:hAnsi="Arial" w:cs="Arial"/>
          <w:sz w:val="24"/>
          <w:szCs w:val="24"/>
          <w:lang w:eastAsia="ru-RU"/>
        </w:rPr>
        <w:tab/>
      </w:r>
    </w:p>
    <w:p w:rsidR="00DB3066" w:rsidRPr="00DB3066" w:rsidRDefault="00DB3066" w:rsidP="00DB3066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DB3066">
        <w:rPr>
          <w:rFonts w:ascii="Arial" w:hAnsi="Arial" w:cs="Arial"/>
          <w:sz w:val="24"/>
          <w:szCs w:val="24"/>
          <w:lang w:eastAsia="ru-RU"/>
        </w:rPr>
        <w:t>e-mail</w:t>
      </w:r>
      <w:r w:rsidRPr="00DB3066">
        <w:rPr>
          <w:rFonts w:ascii="Arial" w:hAnsi="Arial" w:cs="Arial"/>
          <w:sz w:val="24"/>
          <w:szCs w:val="24"/>
          <w:lang w:eastAsia="ru-RU"/>
        </w:rPr>
        <w:tab/>
      </w:r>
      <w:hyperlink r:id="rId5" w:history="1">
        <w:r w:rsidRPr="00DB3066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marem_buzurtanova@hotmail.com</w:t>
        </w:r>
      </w:hyperlink>
      <w:r w:rsidRPr="00DB306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B3066" w:rsidRPr="00DB3066" w:rsidRDefault="00DB3066" w:rsidP="00DB3066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vanish/>
          <w:sz w:val="24"/>
          <w:szCs w:val="24"/>
          <w:lang w:eastAsia="ru-RU"/>
        </w:rPr>
      </w:pPr>
    </w:p>
    <w:p w:rsid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401EA4">
        <w:rPr>
          <w:rFonts w:ascii="Arial" w:hAnsi="Arial" w:cs="Arial"/>
          <w:b/>
          <w:sz w:val="24"/>
          <w:szCs w:val="24"/>
          <w:lang w:eastAsia="ru-RU"/>
        </w:rPr>
        <w:t xml:space="preserve">Seminar </w:t>
      </w:r>
      <w:r w:rsidRPr="00401EA4">
        <w:rPr>
          <w:rFonts w:ascii="Arial" w:hAnsi="Arial" w:cs="Arial"/>
          <w:b/>
          <w:sz w:val="24"/>
          <w:szCs w:val="24"/>
          <w:lang w:eastAsia="ru-RU"/>
        </w:rPr>
        <w:t>1. “</w:t>
      </w:r>
      <w:r w:rsidRPr="00DB3066">
        <w:rPr>
          <w:rFonts w:ascii="Arial" w:hAnsi="Arial" w:cs="Arial"/>
          <w:sz w:val="24"/>
          <w:szCs w:val="24"/>
          <w:lang w:eastAsia="ru-RU"/>
        </w:rPr>
        <w:t>Foreign policy”, “international relations” and “diplomacy”.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Aim (Learning Outcomes): to form the capacity to </w:t>
      </w:r>
      <w:r w:rsidRPr="00DB3066">
        <w:rPr>
          <w:rFonts w:ascii="Arial" w:hAnsi="Arial" w:cs="Arial"/>
          <w:sz w:val="24"/>
          <w:szCs w:val="24"/>
          <w:lang w:eastAsia="ru-RU"/>
        </w:rPr>
        <w:t>compare and contrast and to operate freely with the terms “foreign policy”, “international relations” and “diplomacy”.</w:t>
      </w:r>
    </w:p>
    <w:p w:rsidR="00DB3066" w:rsidRDefault="00DB3066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 –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Webinar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in MS Teams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– Discussion.</w:t>
      </w:r>
    </w:p>
    <w:p w:rsidR="00DB3066" w:rsidRDefault="00DB3066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01EA4">
        <w:rPr>
          <w:rFonts w:ascii="Arial" w:hAnsi="Arial" w:cs="Arial"/>
          <w:b/>
          <w:color w:val="222222"/>
          <w:sz w:val="24"/>
          <w:szCs w:val="24"/>
          <w:lang w:eastAsia="ru-RU"/>
        </w:rPr>
        <w:t xml:space="preserve">Seminar </w:t>
      </w:r>
      <w:r w:rsidR="00DB3066" w:rsidRPr="00401EA4">
        <w:rPr>
          <w:rFonts w:ascii="Arial" w:hAnsi="Arial" w:cs="Arial"/>
          <w:b/>
          <w:color w:val="222222"/>
          <w:sz w:val="24"/>
          <w:szCs w:val="24"/>
          <w:lang w:eastAsia="ru-RU"/>
        </w:rPr>
        <w:t>2.</w:t>
      </w:r>
      <w:r w:rsidR="00DB3066" w:rsidRPr="00DB3066">
        <w:rPr>
          <w:rFonts w:ascii="Arial" w:hAnsi="Arial" w:cs="Arial"/>
          <w:color w:val="222222"/>
          <w:sz w:val="24"/>
          <w:szCs w:val="24"/>
          <w:lang w:eastAsia="ru-RU"/>
        </w:rPr>
        <w:t xml:space="preserve"> The Concept of For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eign Policy of Kazakhstan </w:t>
      </w:r>
      <w:proofErr w:type="gramStart"/>
      <w:r>
        <w:rPr>
          <w:rFonts w:ascii="Arial" w:hAnsi="Arial" w:cs="Arial"/>
          <w:color w:val="222222"/>
          <w:sz w:val="24"/>
          <w:szCs w:val="24"/>
          <w:lang w:eastAsia="ru-RU"/>
        </w:rPr>
        <w:t>2030  and</w:t>
      </w:r>
      <w:proofErr w:type="gramEnd"/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the </w:t>
      </w:r>
      <w:r w:rsidR="00DB3066" w:rsidRPr="00DB3066">
        <w:rPr>
          <w:rFonts w:ascii="Arial" w:hAnsi="Arial" w:cs="Arial"/>
          <w:color w:val="222222"/>
          <w:sz w:val="24"/>
          <w:szCs w:val="24"/>
          <w:lang w:eastAsia="ru-RU"/>
        </w:rPr>
        <w:t>Legal framework of the foreign policy of Kazakhstan</w:t>
      </w:r>
    </w:p>
    <w:p w:rsidR="00401EA4" w:rsidRP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Aim (Learning Outcomes): to form the capacity to</w:t>
      </w:r>
      <w:r w:rsidRPr="00401EA4">
        <w:t xml:space="preserve">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know the main stipulations in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the legal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acts regulating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foreign policy of Kazakhstan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and identify the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aims, goals, and principles of Kazakhstan foreign policy according to the Concept 2030.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The topics to be covered:</w:t>
      </w:r>
    </w:p>
    <w:p w:rsidR="00DB3066" w:rsidRDefault="00401EA4" w:rsidP="00723BD7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The provisions relating to foreign policy in the Constitution of Kazakhstan,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Law of Kazakhstan on the First President E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l </w:t>
      </w:r>
      <w:proofErr w:type="spellStart"/>
      <w:r>
        <w:rPr>
          <w:rFonts w:ascii="Arial" w:hAnsi="Arial" w:cs="Arial"/>
          <w:color w:val="222222"/>
          <w:sz w:val="24"/>
          <w:szCs w:val="24"/>
          <w:lang w:eastAsia="ru-RU"/>
        </w:rPr>
        <w:t>B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assy</w:t>
      </w:r>
      <w:proofErr w:type="spellEnd"/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,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Law of Kazakhstan on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Diplomatic services,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Law of Kazakhstan on International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T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reaties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;</w:t>
      </w:r>
    </w:p>
    <w:p w:rsidR="00401EA4" w:rsidRDefault="00401EA4" w:rsidP="00723BD7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The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international environment, aims, goals,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and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principles of Kazakhstan foreign policy according to the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Concept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2030.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 -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Webinar in MS Teams – Discussion.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401EA4" w:rsidRP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b/>
          <w:color w:val="222222"/>
          <w:sz w:val="24"/>
          <w:szCs w:val="24"/>
          <w:lang w:eastAsia="ru-RU"/>
        </w:rPr>
        <w:t xml:space="preserve">Seminar </w:t>
      </w:r>
      <w:r w:rsidRPr="00C2769F">
        <w:rPr>
          <w:rFonts w:ascii="Arial" w:hAnsi="Arial" w:cs="Arial"/>
          <w:b/>
          <w:color w:val="222222"/>
          <w:sz w:val="24"/>
          <w:szCs w:val="24"/>
          <w:lang w:eastAsia="ru-RU"/>
        </w:rPr>
        <w:t>3.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 xml:space="preserve"> Diplomacy as implementation of foreign policy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ab/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ab/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ab/>
      </w:r>
    </w:p>
    <w:p w:rsidR="00401EA4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Aim (Learning Outcomes):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to form the capacity to discuss and classify 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types, means and spheres of diplomacy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and to outline 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the privileges of diplomatic agents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C2769F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Topics to be covered: </w:t>
      </w:r>
      <w:r w:rsid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1) types, means and spheres of diplomacy; 2)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Vienna Convention on Diplomatic Relations and the p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rivileges of diplomatic agents</w:t>
      </w:r>
      <w:r w:rsidR="00C2769F"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 - Webinar </w:t>
      </w:r>
      <w:r w:rsidRPr="00401EA4">
        <w:rPr>
          <w:rFonts w:ascii="Arial" w:hAnsi="Arial" w:cs="Arial"/>
          <w:color w:val="222222"/>
          <w:sz w:val="24"/>
          <w:szCs w:val="24"/>
          <w:lang w:eastAsia="ru-RU"/>
        </w:rPr>
        <w:t>in MS Teams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, discussion.</w:t>
      </w:r>
    </w:p>
    <w:p w:rsid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C2769F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b/>
          <w:color w:val="222222"/>
          <w:sz w:val="24"/>
          <w:szCs w:val="24"/>
          <w:lang w:eastAsia="ru-RU"/>
        </w:rPr>
        <w:t xml:space="preserve">Seminar </w:t>
      </w:r>
      <w:r w:rsidRPr="00C2769F">
        <w:rPr>
          <w:rFonts w:ascii="Arial" w:hAnsi="Arial" w:cs="Arial"/>
          <w:b/>
          <w:color w:val="222222"/>
          <w:sz w:val="24"/>
          <w:szCs w:val="24"/>
          <w:lang w:eastAsia="ru-RU"/>
        </w:rPr>
        <w:t>4.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 National interests VS state interests VS national preferences</w:t>
      </w:r>
    </w:p>
    <w:p w:rsid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Aim (Learning Outcomes): to form the capacity to discuss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the current positions on national interests of Kazakhstan and to articulate one’s own position on the matter. </w:t>
      </w:r>
    </w:p>
    <w:p w:rsid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Topics to be covered: the notion of national interests; 2) difference in understanding of national interests; 3) national interests in Kazakhstan now and in the future.</w:t>
      </w:r>
    </w:p>
    <w:p w:rsidR="00401EA4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Format: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Webinar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in MS Teams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- 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Listen to the interview and analyze critically the position of the speaker, give your own vision of the national interests of Kazakhstan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401EA4" w:rsidRDefault="00401EA4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C2769F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b/>
          <w:color w:val="222222"/>
          <w:sz w:val="24"/>
          <w:szCs w:val="24"/>
          <w:lang w:eastAsia="ru-RU"/>
        </w:rPr>
        <w:t xml:space="preserve">Seminar </w:t>
      </w:r>
      <w:r w:rsidRPr="00C2769F">
        <w:rPr>
          <w:rFonts w:ascii="Arial" w:hAnsi="Arial" w:cs="Arial"/>
          <w:b/>
          <w:color w:val="222222"/>
          <w:sz w:val="24"/>
          <w:szCs w:val="24"/>
          <w:lang w:eastAsia="ru-RU"/>
        </w:rPr>
        <w:t>5.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 Foreign policy decision making mechanisms and procedures within the state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C2769F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>Aim (Learning Outcomes): to form the capacity to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enumerate different mechanism of foreign policy decision-making and evaluate particular decision in terms of its success. </w:t>
      </w:r>
    </w:p>
    <w:p w:rsid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Topics to be covered: 1) Mechanisms and procedures of foreign policy decision-making</w:t>
      </w:r>
      <w:r w:rsidR="00723BD7">
        <w:rPr>
          <w:rFonts w:ascii="Arial" w:hAnsi="Arial" w:cs="Arial"/>
          <w:color w:val="222222"/>
          <w:sz w:val="24"/>
          <w:szCs w:val="24"/>
          <w:lang w:eastAsia="ru-RU"/>
        </w:rPr>
        <w:t xml:space="preserve">: 2) criteria of success in foreign policy </w:t>
      </w:r>
    </w:p>
    <w:p w:rsidR="00C2769F" w:rsidRPr="00C2769F" w:rsidRDefault="00C2769F" w:rsidP="00723BD7">
      <w:pPr>
        <w:pStyle w:val="NoSpacing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Format –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Webinar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Pr="00DB3066">
        <w:rPr>
          <w:rFonts w:ascii="Arial" w:hAnsi="Arial" w:cs="Arial"/>
          <w:color w:val="222222"/>
          <w:sz w:val="24"/>
          <w:szCs w:val="24"/>
          <w:lang w:eastAsia="ru-RU"/>
        </w:rPr>
        <w:t>in MS Teams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-</w:t>
      </w:r>
      <w:r w:rsidRPr="00C2769F">
        <w:rPr>
          <w:rFonts w:ascii="Arial" w:hAnsi="Arial" w:cs="Arial"/>
          <w:color w:val="222222"/>
          <w:sz w:val="24"/>
          <w:szCs w:val="24"/>
          <w:lang w:eastAsia="ru-RU"/>
        </w:rPr>
        <w:t xml:space="preserve"> “Successful foreign poli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cy decision”, case presentation.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3BD7" w:rsidRPr="00723BD7" w:rsidRDefault="00DB3066" w:rsidP="00723BD7">
      <w:pPr>
        <w:pStyle w:val="NoSpacing"/>
        <w:jc w:val="both"/>
        <w:rPr>
          <w:rFonts w:ascii="Arial" w:hAnsi="Arial" w:cs="Arial"/>
          <w:caps/>
          <w:sz w:val="24"/>
          <w:szCs w:val="24"/>
        </w:rPr>
      </w:pPr>
      <w:r w:rsidRPr="00723BD7">
        <w:rPr>
          <w:rFonts w:ascii="Arial" w:hAnsi="Arial" w:cs="Arial"/>
          <w:caps/>
          <w:sz w:val="24"/>
          <w:szCs w:val="24"/>
        </w:rPr>
        <w:t xml:space="preserve">Readings and other resources </w:t>
      </w:r>
      <w:r w:rsidRPr="00723BD7">
        <w:rPr>
          <w:rFonts w:ascii="Arial" w:hAnsi="Arial" w:cs="Arial"/>
          <w:caps/>
          <w:sz w:val="24"/>
          <w:szCs w:val="24"/>
        </w:rPr>
        <w:tab/>
      </w:r>
    </w:p>
    <w:p w:rsidR="00DB3066" w:rsidRPr="00DB3066" w:rsidRDefault="00DB3066" w:rsidP="00723BD7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Regulatory Legal Acts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Constitution of Kazakhstan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The Constitutional Law of the Republic of Kazakhstan “On the First President of the Republic of Kazakhstan – </w:t>
      </w:r>
      <w:proofErr w:type="spellStart"/>
      <w:r w:rsidRPr="00DB3066">
        <w:rPr>
          <w:rFonts w:ascii="Arial" w:hAnsi="Arial" w:cs="Arial"/>
          <w:sz w:val="24"/>
          <w:szCs w:val="24"/>
        </w:rPr>
        <w:t>Yelbasy</w:t>
      </w:r>
      <w:proofErr w:type="spellEnd"/>
      <w:r w:rsidRPr="00DB3066">
        <w:rPr>
          <w:rFonts w:ascii="Arial" w:hAnsi="Arial" w:cs="Arial"/>
          <w:sz w:val="24"/>
          <w:szCs w:val="24"/>
        </w:rPr>
        <w:t>”.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lastRenderedPageBreak/>
        <w:t>The Law of the Republic of Kazakhstan "On the Diplomatic Service of the Republic of Kazakhstan."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“On International Treaties of the Republic of Kazakhstan”.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“On the National Security of the Republic of Kazakhstan”.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International treaties: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UN Charter (1945);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Vienna Convention on Diplomatic Relations (1961);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Vienna Convention of law of the treaties (1967);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Geneva Conventions (1949);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Statute of the ICC (1998);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Collective security treaty (1992);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Treaty on the Eurasian Economic Union was signed (2014).</w:t>
      </w:r>
    </w:p>
    <w:p w:rsidR="00723BD7" w:rsidRDefault="00723BD7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B3066" w:rsidRPr="00DB3066" w:rsidRDefault="00DB3066" w:rsidP="00723BD7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Books 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Nazarbayev, N. A. (2007). New Kazakhstan in the new world. Kazakhstanskaya </w:t>
      </w:r>
      <w:proofErr w:type="spellStart"/>
      <w:r w:rsidRPr="00DB3066">
        <w:rPr>
          <w:rFonts w:ascii="Arial" w:hAnsi="Arial" w:cs="Arial"/>
          <w:sz w:val="24"/>
          <w:szCs w:val="24"/>
        </w:rPr>
        <w:t>pravda</w:t>
      </w:r>
      <w:proofErr w:type="spellEnd"/>
      <w:r w:rsidRPr="00DB3066">
        <w:rPr>
          <w:rFonts w:ascii="Arial" w:hAnsi="Arial" w:cs="Arial"/>
          <w:sz w:val="24"/>
          <w:szCs w:val="24"/>
        </w:rPr>
        <w:t>, (33), 25278.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B3066">
        <w:rPr>
          <w:rFonts w:ascii="Arial" w:hAnsi="Arial" w:cs="Arial"/>
          <w:sz w:val="24"/>
          <w:szCs w:val="24"/>
        </w:rPr>
        <w:t>Tokayev</w:t>
      </w:r>
      <w:proofErr w:type="spellEnd"/>
      <w:r w:rsidRPr="00DB3066">
        <w:rPr>
          <w:rFonts w:ascii="Arial" w:hAnsi="Arial" w:cs="Arial"/>
          <w:sz w:val="24"/>
          <w:szCs w:val="24"/>
        </w:rPr>
        <w:t>, K. K. (2000). Foreign policy of Kazakhstan in the conditions of globalization. Almaty, Kazakhstan.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Sharp, P. (2009). Diplomatic theory of international relations (Vol. 111). Cambridge University Press.</w:t>
      </w:r>
    </w:p>
    <w:p w:rsidR="00DB3066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B3066">
        <w:rPr>
          <w:rFonts w:ascii="Arial" w:hAnsi="Arial" w:cs="Arial"/>
          <w:sz w:val="24"/>
          <w:szCs w:val="24"/>
        </w:rPr>
        <w:t>Weldes</w:t>
      </w:r>
      <w:proofErr w:type="spellEnd"/>
      <w:r w:rsidRPr="00DB3066">
        <w:rPr>
          <w:rFonts w:ascii="Arial" w:hAnsi="Arial" w:cs="Arial"/>
          <w:sz w:val="24"/>
          <w:szCs w:val="24"/>
        </w:rPr>
        <w:t>, J. (1996). Constructing national interests. European journal of international relations, 2(3), 275-318.</w:t>
      </w:r>
    </w:p>
    <w:p w:rsidR="002825FD" w:rsidRPr="00DB3066" w:rsidRDefault="00DB3066" w:rsidP="00723BD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Wilkinson, C. (2007). The Copenh</w:t>
      </w:r>
      <w:bookmarkStart w:id="0" w:name="_GoBack"/>
      <w:bookmarkEnd w:id="0"/>
      <w:r w:rsidRPr="00DB3066">
        <w:rPr>
          <w:rFonts w:ascii="Arial" w:hAnsi="Arial" w:cs="Arial"/>
          <w:sz w:val="24"/>
          <w:szCs w:val="24"/>
        </w:rPr>
        <w:t xml:space="preserve">agen School on tour in Kyrgyzstan: Is securitization theory useable outside </w:t>
      </w:r>
      <w:proofErr w:type="gramStart"/>
      <w:r w:rsidRPr="00DB3066">
        <w:rPr>
          <w:rFonts w:ascii="Arial" w:hAnsi="Arial" w:cs="Arial"/>
          <w:sz w:val="24"/>
          <w:szCs w:val="24"/>
        </w:rPr>
        <w:t>Europe?.</w:t>
      </w:r>
      <w:proofErr w:type="gramEnd"/>
      <w:r w:rsidRPr="00DB3066">
        <w:rPr>
          <w:rFonts w:ascii="Arial" w:hAnsi="Arial" w:cs="Arial"/>
          <w:sz w:val="24"/>
          <w:szCs w:val="24"/>
        </w:rPr>
        <w:t xml:space="preserve"> Security dialogue, 38(1), 5-25.</w:t>
      </w:r>
    </w:p>
    <w:sectPr w:rsidR="002825FD" w:rsidRPr="00DB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56B"/>
    <w:multiLevelType w:val="hybridMultilevel"/>
    <w:tmpl w:val="4B0A15D4"/>
    <w:lvl w:ilvl="0" w:tplc="ED50C676">
      <w:start w:val="5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0D4729F"/>
    <w:multiLevelType w:val="hybridMultilevel"/>
    <w:tmpl w:val="2C96BAF4"/>
    <w:lvl w:ilvl="0" w:tplc="523678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64D1"/>
    <w:multiLevelType w:val="hybridMultilevel"/>
    <w:tmpl w:val="61102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66"/>
    <w:rsid w:val="002825FD"/>
    <w:rsid w:val="00401EA4"/>
    <w:rsid w:val="00723BD7"/>
    <w:rsid w:val="00C2769F"/>
    <w:rsid w:val="00D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C3A5"/>
  <w15:chartTrackingRefBased/>
  <w15:docId w15:val="{0279C5E2-C14A-462D-81E5-16C8986E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06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3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</cp:revision>
  <dcterms:created xsi:type="dcterms:W3CDTF">2020-10-08T01:19:00Z</dcterms:created>
  <dcterms:modified xsi:type="dcterms:W3CDTF">2020-10-08T01:53:00Z</dcterms:modified>
</cp:coreProperties>
</file>